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D067C" w:rsidRPr="007D067C" w:rsidTr="004F5625">
        <w:trPr>
          <w:trHeight w:val="700"/>
        </w:trPr>
        <w:tc>
          <w:tcPr>
            <w:tcW w:w="9778" w:type="dxa"/>
          </w:tcPr>
          <w:p w:rsidR="007D067C" w:rsidRPr="007C0686" w:rsidRDefault="007D067C" w:rsidP="007D067C">
            <w:pPr>
              <w:widowControl w:val="0"/>
              <w:jc w:val="center"/>
              <w:rPr>
                <w:b/>
                <w:bCs/>
                <w:caps/>
                <w:color w:val="29C7FF"/>
                <w:sz w:val="48"/>
                <w:szCs w:val="48"/>
                <w14:ligatures w14:val="none"/>
              </w:rPr>
            </w:pPr>
            <w:r w:rsidRPr="007C0686">
              <w:rPr>
                <w:b/>
                <w:bCs/>
                <w:caps/>
                <w:color w:val="29C7FF"/>
                <w:sz w:val="48"/>
                <w:szCs w:val="48"/>
                <w14:ligatures w14:val="none"/>
              </w:rPr>
              <w:t>Periodi soggetti a imposta di soggiorno:</w:t>
            </w:r>
          </w:p>
        </w:tc>
      </w:tr>
      <w:tr w:rsidR="007D067C" w:rsidRPr="007D067C" w:rsidTr="004F5625">
        <w:trPr>
          <w:trHeight w:val="700"/>
        </w:trPr>
        <w:tc>
          <w:tcPr>
            <w:tcW w:w="9778" w:type="dxa"/>
          </w:tcPr>
          <w:p w:rsidR="007D067C" w:rsidRPr="007C0686" w:rsidRDefault="007D067C" w:rsidP="004F5625">
            <w:pPr>
              <w:pStyle w:val="Paragrafoelenco"/>
              <w:widowControl w:val="0"/>
              <w:numPr>
                <w:ilvl w:val="0"/>
                <w:numId w:val="1"/>
              </w:numPr>
              <w:rPr>
                <w:b/>
                <w:bCs/>
                <w:color w:val="29C7FF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29C7FF"/>
                <w:sz w:val="32"/>
                <w:szCs w:val="32"/>
                <w14:ligatures w14:val="none"/>
              </w:rPr>
              <w:t>Prima rata: da 1 Aprile a 30 Giugno</w:t>
            </w:r>
          </w:p>
        </w:tc>
      </w:tr>
      <w:tr w:rsidR="007D067C" w:rsidRPr="007D067C" w:rsidTr="004F5625">
        <w:trPr>
          <w:trHeight w:val="700"/>
        </w:trPr>
        <w:tc>
          <w:tcPr>
            <w:tcW w:w="9778" w:type="dxa"/>
          </w:tcPr>
          <w:p w:rsidR="007D067C" w:rsidRPr="007C0686" w:rsidRDefault="007D067C" w:rsidP="004F5625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309" w:lineRule="auto"/>
              <w:rPr>
                <w:b/>
                <w:bCs/>
                <w:color w:val="29C7FF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29C7FF"/>
                <w:sz w:val="32"/>
                <w:szCs w:val="32"/>
                <w14:ligatures w14:val="none"/>
              </w:rPr>
              <w:t>Seconda rata: da 1 Luglio a 31 Ottobre</w:t>
            </w:r>
          </w:p>
        </w:tc>
      </w:tr>
      <w:tr w:rsidR="007D067C" w:rsidRPr="007D067C" w:rsidTr="004F5625">
        <w:trPr>
          <w:trHeight w:val="700"/>
        </w:trPr>
        <w:tc>
          <w:tcPr>
            <w:tcW w:w="9778" w:type="dxa"/>
          </w:tcPr>
          <w:p w:rsidR="007D067C" w:rsidRDefault="007D067C" w:rsidP="007C0686">
            <w:pPr>
              <w:widowControl w:val="0"/>
              <w:spacing w:line="264" w:lineRule="auto"/>
              <w:jc w:val="center"/>
              <w:rPr>
                <w:b/>
                <w:bCs/>
                <w:color w:val="29C7FF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29C7FF"/>
                <w:sz w:val="32"/>
                <w:szCs w:val="32"/>
                <w14:ligatures w14:val="none"/>
              </w:rPr>
              <w:t>Ogni ospite verserà l’imposta per un massimo di 5 notti</w:t>
            </w:r>
          </w:p>
          <w:p w:rsidR="00F702B9" w:rsidRPr="00F702B9" w:rsidRDefault="00F702B9" w:rsidP="00F702B9">
            <w:pPr>
              <w:widowControl w:val="0"/>
              <w:spacing w:line="264" w:lineRule="auto"/>
              <w:jc w:val="center"/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</w:pPr>
            <w:r w:rsidRPr="00F702B9"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 xml:space="preserve">LE </w:t>
            </w:r>
            <w:r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 xml:space="preserve">STRUTTURE DOVRANNO PRESENTARE LE </w:t>
            </w:r>
            <w:r w:rsidRPr="00F702B9"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>DICHIARAZIONI ANCHE SE NEGATIVE</w:t>
            </w:r>
            <w:r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 xml:space="preserve"> </w:t>
            </w:r>
            <w:r w:rsidRPr="00F702B9"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 xml:space="preserve"> (</w:t>
            </w:r>
            <w:r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 xml:space="preserve">NESSUN </w:t>
            </w:r>
            <w:r w:rsidRPr="00F702B9"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>OSPIT</w:t>
            </w:r>
            <w:r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>E NEL PERIODO DI RIFERIMENTO</w:t>
            </w:r>
            <w:r w:rsidRPr="00F702B9">
              <w:rPr>
                <w:b/>
                <w:bCs/>
                <w:color w:val="29C7FF"/>
                <w:sz w:val="32"/>
                <w:szCs w:val="32"/>
                <w:u w:val="single"/>
                <w14:ligatures w14:val="none"/>
              </w:rPr>
              <w:t>)</w:t>
            </w:r>
          </w:p>
        </w:tc>
      </w:tr>
    </w:tbl>
    <w:p w:rsidR="004F5625" w:rsidRPr="007C0686" w:rsidRDefault="004F5625" w:rsidP="007D067C">
      <w:pPr>
        <w:widowControl w:val="0"/>
        <w:spacing w:after="0"/>
        <w:jc w:val="center"/>
        <w:rPr>
          <w:b/>
          <w:bCs/>
          <w:caps/>
          <w:color w:val="FFC000"/>
          <w:sz w:val="36"/>
          <w:szCs w:val="36"/>
          <w14:ligatures w14:val="none"/>
        </w:rPr>
      </w:pPr>
    </w:p>
    <w:tbl>
      <w:tblPr>
        <w:tblStyle w:val="Grigliatabella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5625" w:rsidRPr="007C0686" w:rsidTr="007F2340">
        <w:tc>
          <w:tcPr>
            <w:tcW w:w="9854" w:type="dxa"/>
          </w:tcPr>
          <w:p w:rsidR="004F5625" w:rsidRPr="007C0686" w:rsidRDefault="004F5625" w:rsidP="004F5625">
            <w:pPr>
              <w:widowControl w:val="0"/>
              <w:spacing w:after="0"/>
              <w:jc w:val="center"/>
              <w:rPr>
                <w:b/>
                <w:bCs/>
                <w:caps/>
                <w:color w:val="FFC000"/>
                <w:sz w:val="36"/>
                <w:szCs w:val="36"/>
                <w14:ligatures w14:val="none"/>
              </w:rPr>
            </w:pPr>
            <w:r w:rsidRPr="007C0686">
              <w:rPr>
                <w:b/>
                <w:bCs/>
                <w:caps/>
                <w:color w:val="FFC000"/>
                <w:sz w:val="36"/>
                <w:szCs w:val="36"/>
                <w14:ligatures w14:val="none"/>
              </w:rPr>
              <w:t>LE strutture sono tenute al riversamento delle somme</w:t>
            </w:r>
          </w:p>
        </w:tc>
      </w:tr>
      <w:tr w:rsidR="004F5625" w:rsidRPr="007C0686" w:rsidTr="007F2340">
        <w:tc>
          <w:tcPr>
            <w:tcW w:w="9854" w:type="dxa"/>
          </w:tcPr>
          <w:p w:rsidR="004F5625" w:rsidRPr="007C0686" w:rsidRDefault="00636ABA" w:rsidP="007F2340">
            <w:pPr>
              <w:widowControl w:val="0"/>
              <w:jc w:val="center"/>
              <w:rPr>
                <w:b/>
                <w:bCs/>
                <w:caps/>
                <w:color w:val="FFC000"/>
                <w:sz w:val="36"/>
                <w:szCs w:val="36"/>
                <w14:ligatures w14:val="none"/>
              </w:rPr>
            </w:pPr>
            <w:r>
              <w:rPr>
                <w:b/>
                <w:bCs/>
                <w:caps/>
                <w:color w:val="FFC000"/>
                <w:sz w:val="36"/>
                <w:szCs w:val="36"/>
                <w14:ligatures w14:val="none"/>
              </w:rPr>
              <w:t>riscosse e</w:t>
            </w:r>
            <w:r w:rsidR="004F5625" w:rsidRPr="007C0686">
              <w:rPr>
                <w:b/>
                <w:bCs/>
                <w:caps/>
                <w:color w:val="FFC000"/>
                <w:sz w:val="36"/>
                <w:szCs w:val="36"/>
                <w14:ligatures w14:val="none"/>
              </w:rPr>
              <w:t xml:space="preserve"> </w:t>
            </w:r>
            <w:r w:rsidR="007F2340">
              <w:rPr>
                <w:b/>
                <w:bCs/>
                <w:caps/>
                <w:color w:val="FFC000"/>
                <w:sz w:val="36"/>
                <w:szCs w:val="36"/>
                <w14:ligatures w14:val="none"/>
              </w:rPr>
              <w:t>PRESENTAZIONE DELLE</w:t>
            </w:r>
            <w:r w:rsidR="004F5625" w:rsidRPr="007C0686">
              <w:rPr>
                <w:b/>
                <w:bCs/>
                <w:caps/>
                <w:color w:val="FFC000"/>
                <w:sz w:val="36"/>
                <w:szCs w:val="36"/>
                <w14:ligatures w14:val="none"/>
              </w:rPr>
              <w:t xml:space="preserve"> relative dichiarazioni entro e non oltre:</w:t>
            </w:r>
          </w:p>
        </w:tc>
      </w:tr>
      <w:tr w:rsidR="004F5625" w:rsidRPr="007C0686" w:rsidTr="007F2340">
        <w:tc>
          <w:tcPr>
            <w:tcW w:w="9854" w:type="dxa"/>
          </w:tcPr>
          <w:p w:rsidR="004F5625" w:rsidRPr="007C0686" w:rsidRDefault="004F5625" w:rsidP="004F5625">
            <w:pPr>
              <w:pStyle w:val="Paragrafoelenco"/>
              <w:widowControl w:val="0"/>
              <w:numPr>
                <w:ilvl w:val="0"/>
                <w:numId w:val="2"/>
              </w:numPr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FFC000"/>
                <w:sz w:val="32"/>
                <w:szCs w:val="32"/>
                <w14:ligatures w14:val="none"/>
              </w:rPr>
              <w:t>Prima rata: 15 Luglio</w:t>
            </w:r>
          </w:p>
        </w:tc>
      </w:tr>
      <w:tr w:rsidR="004F5625" w:rsidRPr="007C0686" w:rsidTr="007F2340">
        <w:tc>
          <w:tcPr>
            <w:tcW w:w="9854" w:type="dxa"/>
          </w:tcPr>
          <w:p w:rsidR="004F5625" w:rsidRPr="007C0686" w:rsidRDefault="004F5625" w:rsidP="004F5625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360" w:lineRule="auto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FFC000"/>
                <w:sz w:val="32"/>
                <w:szCs w:val="32"/>
                <w14:ligatures w14:val="none"/>
              </w:rPr>
              <w:t>Seconda rata: 15 Novembre</w:t>
            </w:r>
          </w:p>
        </w:tc>
      </w:tr>
      <w:tr w:rsidR="004F5625" w:rsidRPr="007C0686" w:rsidTr="007F2340">
        <w:trPr>
          <w:trHeight w:val="441"/>
        </w:trPr>
        <w:tc>
          <w:tcPr>
            <w:tcW w:w="9854" w:type="dxa"/>
          </w:tcPr>
          <w:p w:rsidR="004F5625" w:rsidRPr="007C0686" w:rsidRDefault="00636ABA" w:rsidP="007F2340">
            <w:pPr>
              <w:pStyle w:val="Paragrafoelenco"/>
              <w:widowControl w:val="0"/>
              <w:spacing w:after="0" w:line="360" w:lineRule="auto"/>
              <w:ind w:left="1425" w:hanging="1425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7C0686">
              <w:rPr>
                <w:rFonts w:ascii="Times New Roman" w:hAnsi="Times New Roman"/>
                <w:noProof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1" locked="0" layoutInCell="1" allowOverlap="1" wp14:anchorId="5A01DED8" wp14:editId="14CEFBE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-2540</wp:posOffset>
                      </wp:positionV>
                      <wp:extent cx="6200775" cy="5715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880"/>
                          <wp:lineTo x="21567" y="20880"/>
                          <wp:lineTo x="21567" y="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5625" w:rsidRDefault="004F5625" w:rsidP="004F5625">
                                  <w:pPr>
                                    <w:widowControl w:val="0"/>
                                    <w:spacing w:after="0" w:line="192" w:lineRule="auto"/>
                                    <w:jc w:val="center"/>
                                    <w:rPr>
                                      <w:color w:val="FFC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  <w14:ligatures w14:val="none"/>
                                    </w:rPr>
                                    <w:t>Modalità di</w:t>
                                  </w:r>
                                  <w:r w:rsidR="00636ABA"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  <w14:ligatures w14:val="none"/>
                                    </w:rPr>
                                    <w:t>pagamento: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2pt;margin-top:-.2pt;width:488.25pt;height:4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" filled="f" fillcolor="#5b9bd5" stroked="f" strokecolor="black [0]" strokeweight="2pt">
                      <v:textbox inset="2.88pt,2.88pt,2.88pt,2.88pt">
                        <w:txbxContent>
                          <w:p w:rsidR="004F5625" w:rsidRDefault="004F5625" w:rsidP="004F5625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color w:val="FFC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14:ligatures w14:val="none"/>
                              </w:rPr>
                              <w:t>Modalità di</w:t>
                            </w:r>
                            <w:r w:rsidR="00636ABA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14:ligatures w14:val="none"/>
                              </w:rPr>
                              <w:t>pagamento: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F2340" w:rsidRPr="007C0686">
              <w:rPr>
                <w:b/>
                <w:bCs/>
                <w:color w:val="FFC000"/>
                <w:sz w:val="32"/>
                <w:szCs w:val="32"/>
                <w14:ligatures w14:val="none"/>
              </w:rPr>
              <w:t>apposita funzione del sistema Pago</w:t>
            </w: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="007F2340" w:rsidRPr="007C0686">
              <w:rPr>
                <w:b/>
                <w:bCs/>
                <w:color w:val="FFC000"/>
                <w:sz w:val="32"/>
                <w:szCs w:val="32"/>
                <w14:ligatures w14:val="none"/>
              </w:rPr>
              <w:t>Pa</w:t>
            </w:r>
            <w:proofErr w:type="spellEnd"/>
            <w:r w:rsidR="007F2340" w:rsidRPr="007C0686">
              <w:rPr>
                <w:b/>
                <w:bCs/>
                <w:color w:val="FFC000"/>
                <w:sz w:val="32"/>
                <w:szCs w:val="32"/>
                <w14:ligatures w14:val="none"/>
              </w:rPr>
              <w:t xml:space="preserve"> sul sito istituzionale  del Comune</w:t>
            </w:r>
            <w:r w:rsidR="007F2340" w:rsidRPr="007C0686">
              <w:rPr>
                <w:rFonts w:ascii="Times New Roman" w:hAnsi="Times New Roman"/>
                <w:noProof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 xml:space="preserve"> </w:t>
            </w:r>
          </w:p>
        </w:tc>
      </w:tr>
      <w:tr w:rsidR="004F5625" w:rsidRPr="007C0686" w:rsidTr="007F2340">
        <w:tc>
          <w:tcPr>
            <w:tcW w:w="9854" w:type="dxa"/>
          </w:tcPr>
          <w:p w:rsidR="004F5625" w:rsidRPr="007C0686" w:rsidRDefault="007F2340" w:rsidP="004F5625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00B050"/>
                <w:sz w:val="32"/>
                <w:szCs w:val="32"/>
                <w14:ligatures w14:val="none"/>
              </w:rPr>
              <w:t xml:space="preserve">INOLTRE </w:t>
            </w:r>
            <w:r w:rsidRPr="007F2340">
              <w:rPr>
                <w:b/>
                <w:bCs/>
                <w:color w:val="00B050"/>
                <w:sz w:val="32"/>
                <w:szCs w:val="32"/>
                <w14:ligatures w14:val="none"/>
              </w:rPr>
              <w:t>PRESENTAZIONE Conto di gestione: 30 Gennaio anno successivo</w:t>
            </w:r>
            <w:r w:rsidR="007059C2">
              <w:rPr>
                <w:b/>
                <w:bCs/>
                <w:color w:val="00B050"/>
                <w:sz w:val="32"/>
                <w:szCs w:val="32"/>
                <w14:ligatures w14:val="none"/>
              </w:rPr>
              <w:t xml:space="preserve"> con allegata</w:t>
            </w:r>
            <w:r w:rsidR="00636ABA">
              <w:rPr>
                <w:b/>
                <w:bCs/>
                <w:color w:val="00B050"/>
                <w:sz w:val="32"/>
                <w:szCs w:val="32"/>
                <w14:ligatures w14:val="none"/>
              </w:rPr>
              <w:t xml:space="preserve"> una copia del documento d’identità.</w:t>
            </w:r>
          </w:p>
        </w:tc>
      </w:tr>
    </w:tbl>
    <w:p w:rsidR="007D067C" w:rsidRDefault="007D067C" w:rsidP="007D067C">
      <w:pPr>
        <w:widowControl w:val="0"/>
        <w:spacing w:after="0"/>
        <w:jc w:val="center"/>
        <w:rPr>
          <w:b/>
          <w:bCs/>
          <w:color w:val="FFC000"/>
          <w:sz w:val="31"/>
          <w:szCs w:val="31"/>
          <w14:ligatures w14:val="none"/>
        </w:rPr>
      </w:pPr>
    </w:p>
    <w:tbl>
      <w:tblPr>
        <w:tblStyle w:val="Grigliatabella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 w:line="300" w:lineRule="auto"/>
              <w:jc w:val="center"/>
              <w:rPr>
                <w:b/>
                <w:bCs/>
                <w:color w:val="FF0000"/>
                <w:sz w:val="48"/>
                <w:szCs w:val="48"/>
                <w14:ligatures w14:val="none"/>
              </w:rPr>
            </w:pPr>
            <w:r w:rsidRPr="007C0686">
              <w:rPr>
                <w:b/>
                <w:bCs/>
                <w:color w:val="FF0000"/>
                <w:sz w:val="48"/>
                <w:szCs w:val="48"/>
                <w14:ligatures w14:val="none"/>
              </w:rPr>
              <w:t>SANZIONI</w:t>
            </w: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FF0000"/>
                <w:sz w:val="32"/>
                <w:szCs w:val="32"/>
                <w14:ligatures w14:val="none"/>
              </w:rPr>
              <w:t>Per l’omessa presentazione della dichiarazione, nei modi ed alle scadenze previste, con omesso riversamento dell’imposta incassata, si applica la sanzione amministrativa pecuniaria di € 500,00.</w:t>
            </w: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FF0000"/>
                <w:sz w:val="32"/>
                <w:szCs w:val="32"/>
                <w14:ligatures w14:val="none"/>
              </w:rPr>
              <w:t xml:space="preserve">Per l’omessa presentazione della dichiarazione, in presenza di riversamento, in tutto o in parte, dell’imposta incassata, si applica la sanzione amministrativa di € 300,00, elevabile a € 500,00 in caso di </w:t>
            </w:r>
            <w:r w:rsidRPr="007C0686">
              <w:rPr>
                <w:b/>
                <w:bCs/>
                <w:color w:val="FF0000"/>
                <w:sz w:val="32"/>
                <w:szCs w:val="32"/>
                <w14:ligatures w14:val="none"/>
              </w:rPr>
              <w:lastRenderedPageBreak/>
              <w:t>recidiva.</w:t>
            </w: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FF0000"/>
                <w:sz w:val="32"/>
                <w:szCs w:val="32"/>
                <w14:ligatures w14:val="none"/>
              </w:rPr>
              <w:t>Per l’omesso riversamento dell’imposta dichiarata, si applica la sanzione amministrativa pecuniaria di € 300,00, elevabile ad € 500,00 in caso di recidiva.</w:t>
            </w: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FF0000"/>
                <w:sz w:val="32"/>
                <w:szCs w:val="32"/>
                <w14:ligatures w14:val="none"/>
              </w:rPr>
              <w:t>Per la dichiarazione presentata non conforme al pagamento effettuato si applica la sanzione amministrativa pecuniaria di € 50,00.</w:t>
            </w: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FF0000"/>
                <w:sz w:val="32"/>
                <w:szCs w:val="32"/>
                <w14:ligatures w14:val="none"/>
              </w:rPr>
              <w:t>Per il tardivo riversamento dell’imposta la sanzione è pari ad € 50,00, per ogni 30 giorni di ritardo, fino ad un massimo di € 250,00, se l’ammontare</w:t>
            </w:r>
          </w:p>
        </w:tc>
      </w:tr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FF0000"/>
                <w:sz w:val="32"/>
                <w:szCs w:val="32"/>
                <w14:ligatures w14:val="none"/>
              </w:rPr>
              <w:t>dell’imposta da riversare non supera il complessivo valore di € 500,00; ovvero di € 500,00, se l’ammontare dell’imposta da riversare supera il complessivo valore di € 500,00.</w:t>
            </w:r>
          </w:p>
        </w:tc>
      </w:tr>
    </w:tbl>
    <w:p w:rsidR="007D067C" w:rsidRDefault="007D067C" w:rsidP="007D06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Grigliatabella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9778"/>
      </w:tblGrid>
      <w:tr w:rsidR="007C0686" w:rsidRPr="007C0686" w:rsidTr="007C0686">
        <w:tc>
          <w:tcPr>
            <w:tcW w:w="9778" w:type="dxa"/>
          </w:tcPr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aps/>
                <w:color w:val="00B050"/>
                <w:sz w:val="48"/>
                <w:szCs w:val="48"/>
                <w14:ligatures w14:val="none"/>
              </w:rPr>
            </w:pPr>
            <w:r w:rsidRPr="007C0686">
              <w:rPr>
                <w:b/>
                <w:bCs/>
                <w:caps/>
                <w:color w:val="00B050"/>
                <w:sz w:val="48"/>
                <w:szCs w:val="48"/>
                <w14:ligatures w14:val="none"/>
              </w:rPr>
              <w:t>ESENZIONI</w:t>
            </w:r>
            <w:r>
              <w:rPr>
                <w:b/>
                <w:bCs/>
                <w:caps/>
                <w:color w:val="00B050"/>
                <w:sz w:val="48"/>
                <w:szCs w:val="48"/>
                <w14:ligatures w14:val="none"/>
              </w:rPr>
              <w:t>:</w:t>
            </w:r>
            <w:r w:rsidRPr="007C0686">
              <w:rPr>
                <w:b/>
                <w:bCs/>
                <w:caps/>
                <w:color w:val="00B050"/>
                <w:sz w:val="48"/>
                <w:szCs w:val="48"/>
                <w14:ligatures w14:val="none"/>
              </w:rPr>
              <w:t xml:space="preserve">    </w:t>
            </w:r>
          </w:p>
          <w:p w:rsidR="007C0686" w:rsidRPr="007C0686" w:rsidRDefault="007C0686" w:rsidP="007C0686">
            <w:pPr>
              <w:widowControl w:val="0"/>
              <w:spacing w:after="0"/>
              <w:jc w:val="center"/>
              <w:rPr>
                <w:b/>
                <w:bCs/>
                <w:color w:val="800080"/>
                <w:sz w:val="32"/>
                <w:szCs w:val="32"/>
                <w14:ligatures w14:val="none"/>
              </w:rPr>
            </w:pPr>
            <w:r w:rsidRPr="007C0686">
              <w:rPr>
                <w:b/>
                <w:bCs/>
                <w:color w:val="00B050"/>
                <w:sz w:val="32"/>
                <w:szCs w:val="32"/>
                <w14:ligatures w14:val="none"/>
              </w:rPr>
              <w:t xml:space="preserve">Art. 8 del </w:t>
            </w:r>
            <w:hyperlink r:id="rId6" w:history="1">
              <w:r w:rsidRPr="007C0686">
                <w:rPr>
                  <w:rStyle w:val="Collegamentoipertestuale"/>
                  <w:b/>
                  <w:bCs/>
                  <w:color w:val="00B050"/>
                  <w:sz w:val="32"/>
                  <w:szCs w:val="32"/>
                  <w:u w:val="none"/>
                  <w14:ligatures w14:val="none"/>
                </w:rPr>
                <w:t>Regolamento comunale per l'istituzione e la disciplina dell'imposta di soggiorno</w:t>
              </w:r>
            </w:hyperlink>
          </w:p>
        </w:tc>
      </w:tr>
    </w:tbl>
    <w:p w:rsidR="007D067C" w:rsidRDefault="007D067C" w:rsidP="007D06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D067C" w:rsidRDefault="007D067C" w:rsidP="007D067C">
      <w:pPr>
        <w:widowControl w:val="0"/>
        <w:rPr>
          <w14:ligatures w14:val="none"/>
        </w:rPr>
      </w:pPr>
    </w:p>
    <w:p w:rsidR="007D067C" w:rsidRDefault="007D067C" w:rsidP="007D067C">
      <w:pPr>
        <w:widowControl w:val="0"/>
        <w:spacing w:line="264" w:lineRule="auto"/>
        <w:jc w:val="center"/>
        <w:rPr>
          <w:b/>
          <w:bCs/>
          <w:color w:val="29C7FF"/>
          <w:sz w:val="28"/>
          <w:szCs w:val="28"/>
          <w14:ligatures w14:val="none"/>
        </w:rPr>
      </w:pPr>
    </w:p>
    <w:p w:rsidR="00F702B9" w:rsidRDefault="007D067C" w:rsidP="00F702B9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 xml:space="preserve">Regolamento Tassa di Soggiorno sui siti:     </w:t>
      </w:r>
    </w:p>
    <w:p w:rsidR="00F702B9" w:rsidRDefault="00F702B9" w:rsidP="00F702B9">
      <w:pPr>
        <w:widowControl w:val="0"/>
        <w:rPr>
          <w:sz w:val="26"/>
          <w:szCs w:val="26"/>
          <w14:ligatures w14:val="none"/>
        </w:rPr>
      </w:pPr>
      <w:hyperlink r:id="rId7" w:history="1">
        <w:r w:rsidR="007D067C" w:rsidRPr="004F5625">
          <w:rPr>
            <w:rStyle w:val="Collegamentoipertestuale"/>
            <w:sz w:val="26"/>
            <w:szCs w:val="26"/>
            <w14:ligatures w14:val="none"/>
          </w:rPr>
          <w:t>http://www.comunemassalubrense.gov.it</w:t>
        </w:r>
      </w:hyperlink>
      <w:r w:rsidR="007D067C">
        <w:rPr>
          <w:sz w:val="26"/>
          <w:szCs w:val="26"/>
          <w14:ligatures w14:val="none"/>
        </w:rPr>
        <w:tab/>
      </w:r>
      <w:r w:rsidRPr="00F702B9">
        <w:rPr>
          <w:b/>
          <w:sz w:val="18"/>
          <w:szCs w:val="18"/>
          <w14:ligatures w14:val="none"/>
        </w:rPr>
        <w:t>(sito istituzionale del Comune)</w:t>
      </w:r>
      <w:r w:rsidR="007D067C">
        <w:rPr>
          <w:sz w:val="26"/>
          <w:szCs w:val="26"/>
          <w14:ligatures w14:val="none"/>
        </w:rPr>
        <w:tab/>
      </w:r>
    </w:p>
    <w:p w:rsidR="007D067C" w:rsidRPr="00F702B9" w:rsidRDefault="00F702B9" w:rsidP="00F702B9">
      <w:pPr>
        <w:widowControl w:val="0"/>
        <w:rPr>
          <w:b/>
          <w:sz w:val="18"/>
          <w:szCs w:val="18"/>
          <w14:ligatures w14:val="none"/>
        </w:rPr>
      </w:pPr>
      <w:hyperlink r:id="rId8" w:history="1">
        <w:r w:rsidR="004F5625" w:rsidRPr="007C0686">
          <w:rPr>
            <w:rStyle w:val="Collegamentoipertestuale"/>
            <w:sz w:val="26"/>
            <w:szCs w:val="26"/>
            <w14:ligatures w14:val="none"/>
          </w:rPr>
          <w:t>https://servizi-onlinecom.serversicuro.it/massalubrense/</w:t>
        </w:r>
      </w:hyperlink>
      <w:r w:rsidR="007D067C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(</w:t>
      </w:r>
      <w:r w:rsidRPr="00F702B9">
        <w:rPr>
          <w:b/>
          <w:sz w:val="18"/>
          <w:szCs w:val="18"/>
          <w14:ligatures w14:val="none"/>
        </w:rPr>
        <w:t>programma di gestione imposta di soggiorno</w:t>
      </w:r>
      <w:r>
        <w:rPr>
          <w:b/>
          <w:sz w:val="18"/>
          <w:szCs w:val="18"/>
          <w14:ligatures w14:val="none"/>
        </w:rPr>
        <w:t>,</w:t>
      </w:r>
      <w:bookmarkStart w:id="0" w:name="_GoBack"/>
      <w:bookmarkEnd w:id="0"/>
      <w:r w:rsidRPr="00F702B9">
        <w:rPr>
          <w:b/>
          <w:sz w:val="18"/>
          <w:szCs w:val="18"/>
          <w14:ligatures w14:val="none"/>
        </w:rPr>
        <w:t xml:space="preserve"> </w:t>
      </w:r>
      <w:r>
        <w:rPr>
          <w:b/>
          <w:sz w:val="18"/>
          <w:szCs w:val="18"/>
          <w14:ligatures w14:val="none"/>
        </w:rPr>
        <w:t>le cui</w:t>
      </w:r>
      <w:r w:rsidRPr="00F702B9">
        <w:rPr>
          <w:b/>
          <w:sz w:val="18"/>
          <w:szCs w:val="18"/>
          <w14:ligatures w14:val="none"/>
        </w:rPr>
        <w:t xml:space="preserve"> </w:t>
      </w:r>
      <w:r w:rsidR="007D067C" w:rsidRPr="00F702B9">
        <w:rPr>
          <w:b/>
          <w:sz w:val="18"/>
          <w:szCs w:val="18"/>
          <w14:ligatures w14:val="none"/>
        </w:rPr>
        <w:t>credenziali</w:t>
      </w:r>
      <w:r>
        <w:rPr>
          <w:b/>
          <w:sz w:val="18"/>
          <w:szCs w:val="18"/>
          <w14:ligatures w14:val="none"/>
        </w:rPr>
        <w:t xml:space="preserve"> sono rilasciate </w:t>
      </w:r>
      <w:r w:rsidR="007D067C" w:rsidRPr="00F702B9">
        <w:rPr>
          <w:b/>
          <w:sz w:val="18"/>
          <w:szCs w:val="18"/>
          <w14:ligatures w14:val="none"/>
        </w:rPr>
        <w:t xml:space="preserve"> </w:t>
      </w:r>
      <w:r w:rsidRPr="00F702B9">
        <w:rPr>
          <w:b/>
          <w:sz w:val="18"/>
          <w:szCs w:val="18"/>
          <w14:ligatures w14:val="none"/>
        </w:rPr>
        <w:t>dall’</w:t>
      </w:r>
      <w:r w:rsidR="007D067C" w:rsidRPr="00F702B9">
        <w:rPr>
          <w:b/>
          <w:sz w:val="18"/>
          <w:szCs w:val="18"/>
          <w14:ligatures w14:val="none"/>
        </w:rPr>
        <w:t>ufficio turismo del Comune)</w:t>
      </w:r>
    </w:p>
    <w:p w:rsidR="007D067C" w:rsidRDefault="007D067C" w:rsidP="007D06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D067C" w:rsidRDefault="007D067C" w:rsidP="007D067C">
      <w:pPr>
        <w:widowControl w:val="0"/>
        <w:rPr>
          <w14:ligatures w14:val="none"/>
        </w:rPr>
      </w:pPr>
    </w:p>
    <w:p w:rsidR="00206B8A" w:rsidRDefault="00206B8A"/>
    <w:sectPr w:rsidR="00206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D81"/>
    <w:multiLevelType w:val="hybridMultilevel"/>
    <w:tmpl w:val="8CDA0EC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DF32A4"/>
    <w:multiLevelType w:val="hybridMultilevel"/>
    <w:tmpl w:val="30B271A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B8"/>
    <w:rsid w:val="00206B8A"/>
    <w:rsid w:val="004F5625"/>
    <w:rsid w:val="00636ABA"/>
    <w:rsid w:val="007059C2"/>
    <w:rsid w:val="007C0686"/>
    <w:rsid w:val="007D067C"/>
    <w:rsid w:val="007F2340"/>
    <w:rsid w:val="00C96AB8"/>
    <w:rsid w:val="00F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67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67C"/>
    <w:rPr>
      <w:color w:val="085296"/>
      <w:u w:val="single"/>
    </w:rPr>
  </w:style>
  <w:style w:type="table" w:styleId="Grigliatabella">
    <w:name w:val="Table Grid"/>
    <w:basedOn w:val="Tabellanormale"/>
    <w:uiPriority w:val="59"/>
    <w:rsid w:val="007D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562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F5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67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67C"/>
    <w:rPr>
      <w:color w:val="085296"/>
      <w:u w:val="single"/>
    </w:rPr>
  </w:style>
  <w:style w:type="table" w:styleId="Grigliatabella">
    <w:name w:val="Table Grid"/>
    <w:basedOn w:val="Tabellanormale"/>
    <w:uiPriority w:val="59"/>
    <w:rsid w:val="007D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562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F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-onlinecom.serversicuro.it/massalubren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massalubren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2.gazzettaamministrativa.it/opencms/export/sites/default/_gazzetta_amministrativa/amministrazione_trasparente/_campania/_massa_lubrense/010_dis_gen/020_att_gen/2018/Documenti_1523446415583/1523446936848_regolamento_imp._soggiorn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De Angelis</dc:creator>
  <cp:keywords/>
  <dc:description/>
  <cp:lastModifiedBy>rag11 rag11.</cp:lastModifiedBy>
  <cp:revision>6</cp:revision>
  <dcterms:created xsi:type="dcterms:W3CDTF">2020-10-27T09:54:00Z</dcterms:created>
  <dcterms:modified xsi:type="dcterms:W3CDTF">2020-11-24T11:54:00Z</dcterms:modified>
</cp:coreProperties>
</file>